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59" w:rsidRPr="004814E8" w:rsidRDefault="004814E8" w:rsidP="004814E8">
      <w:pPr>
        <w:jc w:val="center"/>
        <w:rPr>
          <w:rFonts w:ascii="Times New Roman" w:hAnsi="Times New Roman" w:cs="Times New Roman"/>
          <w:b/>
          <w:sz w:val="24"/>
          <w:szCs w:val="24"/>
        </w:rPr>
      </w:pPr>
      <w:r w:rsidRPr="004814E8">
        <w:rPr>
          <w:rFonts w:ascii="Times New Roman" w:hAnsi="Times New Roman" w:cs="Times New Roman"/>
          <w:b/>
          <w:sz w:val="24"/>
          <w:szCs w:val="24"/>
        </w:rPr>
        <w:t>11AP</w:t>
      </w:r>
    </w:p>
    <w:p w:rsidR="004814E8" w:rsidRPr="004814E8" w:rsidRDefault="004814E8" w:rsidP="004814E8">
      <w:pPr>
        <w:jc w:val="center"/>
        <w:rPr>
          <w:rFonts w:ascii="Times New Roman" w:hAnsi="Times New Roman" w:cs="Times New Roman"/>
          <w:b/>
          <w:sz w:val="24"/>
          <w:szCs w:val="24"/>
        </w:rPr>
      </w:pPr>
      <w:r w:rsidRPr="004814E8">
        <w:rPr>
          <w:rFonts w:ascii="Times New Roman" w:hAnsi="Times New Roman" w:cs="Times New Roman"/>
          <w:b/>
          <w:sz w:val="24"/>
          <w:szCs w:val="24"/>
        </w:rPr>
        <w:t>Developing an Argument: Induction and Deduction</w:t>
      </w:r>
    </w:p>
    <w:p w:rsidR="004814E8" w:rsidRPr="004814E8" w:rsidRDefault="004814E8" w:rsidP="004814E8">
      <w:pPr>
        <w:jc w:val="center"/>
        <w:rPr>
          <w:rFonts w:ascii="Times New Roman" w:hAnsi="Times New Roman" w:cs="Times New Roman"/>
          <w:b/>
          <w:sz w:val="24"/>
          <w:szCs w:val="24"/>
        </w:rPr>
      </w:pPr>
      <w:r w:rsidRPr="004814E8">
        <w:rPr>
          <w:rFonts w:ascii="Times New Roman" w:hAnsi="Times New Roman" w:cs="Times New Roman"/>
          <w:b/>
          <w:sz w:val="24"/>
          <w:szCs w:val="24"/>
        </w:rPr>
        <w:t>Essay</w:t>
      </w:r>
    </w:p>
    <w:p w:rsidR="004814E8" w:rsidRDefault="004814E8">
      <w:pPr>
        <w:rPr>
          <w:rFonts w:ascii="Times New Roman" w:hAnsi="Times New Roman" w:cs="Times New Roman"/>
          <w:sz w:val="24"/>
          <w:szCs w:val="24"/>
        </w:rPr>
      </w:pPr>
      <w:r w:rsidRPr="004814E8">
        <w:rPr>
          <w:rFonts w:ascii="Times New Roman" w:hAnsi="Times New Roman" w:cs="Times New Roman"/>
          <w:sz w:val="24"/>
          <w:szCs w:val="24"/>
          <w:u w:val="single"/>
        </w:rPr>
        <w:t>Directions</w:t>
      </w:r>
      <w:r>
        <w:rPr>
          <w:rFonts w:ascii="Times New Roman" w:hAnsi="Times New Roman" w:cs="Times New Roman"/>
          <w:sz w:val="24"/>
          <w:szCs w:val="24"/>
        </w:rPr>
        <w:t>: Modeled on the Declaration of Independence, the Declaration of Sentiments by Elizabeth Cady Stanton was presented on July 19</w:t>
      </w:r>
      <w:r w:rsidRPr="004814E8">
        <w:rPr>
          <w:rFonts w:ascii="Times New Roman" w:hAnsi="Times New Roman" w:cs="Times New Roman"/>
          <w:sz w:val="24"/>
          <w:szCs w:val="24"/>
          <w:vertAlign w:val="superscript"/>
        </w:rPr>
        <w:t>th</w:t>
      </w:r>
      <w:r>
        <w:rPr>
          <w:rFonts w:ascii="Times New Roman" w:hAnsi="Times New Roman" w:cs="Times New Roman"/>
          <w:sz w:val="24"/>
          <w:szCs w:val="24"/>
        </w:rPr>
        <w:t xml:space="preserve">, 1848, at the Seneca Falls Convention. In standard MLA essay format, please analyze Stanton’s use of induction and deduction to support her claim and develop </w:t>
      </w:r>
      <w:r w:rsidR="009165D4">
        <w:rPr>
          <w:rFonts w:ascii="Times New Roman" w:hAnsi="Times New Roman" w:cs="Times New Roman"/>
          <w:sz w:val="24"/>
          <w:szCs w:val="24"/>
        </w:rPr>
        <w:t>her</w:t>
      </w:r>
      <w:r>
        <w:rPr>
          <w:rFonts w:ascii="Times New Roman" w:hAnsi="Times New Roman" w:cs="Times New Roman"/>
          <w:sz w:val="24"/>
          <w:szCs w:val="24"/>
        </w:rPr>
        <w:t xml:space="preserve"> argument. </w:t>
      </w:r>
    </w:p>
    <w:p w:rsidR="004814E8" w:rsidRDefault="004814E8">
      <w:pPr>
        <w:rPr>
          <w:rFonts w:ascii="Times New Roman" w:hAnsi="Times New Roman" w:cs="Times New Roman"/>
          <w:sz w:val="24"/>
          <w:szCs w:val="24"/>
        </w:rPr>
      </w:pPr>
      <w:r>
        <w:rPr>
          <w:rFonts w:ascii="Times New Roman" w:hAnsi="Times New Roman" w:cs="Times New Roman"/>
          <w:sz w:val="24"/>
          <w:szCs w:val="24"/>
        </w:rPr>
        <w:t>Due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p>
    <w:p w:rsidR="004814E8" w:rsidRPr="00F60060" w:rsidRDefault="004814E8">
      <w:pPr>
        <w:rPr>
          <w:rFonts w:ascii="Times New Roman" w:hAnsi="Times New Roman" w:cs="Times New Roman"/>
          <w:b/>
          <w:sz w:val="28"/>
          <w:szCs w:val="28"/>
        </w:rPr>
      </w:pPr>
      <w:r w:rsidRPr="00F60060">
        <w:rPr>
          <w:rFonts w:ascii="Times New Roman" w:hAnsi="Times New Roman" w:cs="Times New Roman"/>
          <w:b/>
          <w:sz w:val="28"/>
          <w:szCs w:val="28"/>
        </w:rPr>
        <w:t>The Declaration of Sentiments</w:t>
      </w:r>
    </w:p>
    <w:p w:rsidR="004814E8" w:rsidRPr="00F60060" w:rsidRDefault="004814E8">
      <w:pPr>
        <w:rPr>
          <w:rFonts w:ascii="Times New Roman" w:hAnsi="Times New Roman" w:cs="Times New Roman"/>
          <w:b/>
          <w:sz w:val="28"/>
          <w:szCs w:val="28"/>
        </w:rPr>
      </w:pPr>
      <w:r w:rsidRPr="00F60060">
        <w:rPr>
          <w:rFonts w:ascii="Times New Roman" w:hAnsi="Times New Roman" w:cs="Times New Roman"/>
          <w:b/>
          <w:sz w:val="28"/>
          <w:szCs w:val="28"/>
        </w:rPr>
        <w:t>Elizabeth Cady Stanton</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Pr>
          <w:color w:val="000000"/>
          <w:sz w:val="27"/>
          <w:szCs w:val="27"/>
        </w:rPr>
        <w:t>effect</w:t>
      </w:r>
      <w:proofErr w:type="spellEnd"/>
      <w:r>
        <w:rPr>
          <w:color w:val="000000"/>
          <w:sz w:val="27"/>
          <w:szCs w:val="27"/>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The history of mankind is a history of repeated injuries and usurpations on the part of man toward woman, having in direct object the establishment of an absolute tyranny over her. To prove this, let facts be submitted to a candid world.</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lastRenderedPageBreak/>
        <w:t>He has never permitted her to exercise her inalienable right to the elective franchise.</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compelled her to submit to laws, in the formation of which she had no voice.</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withheld from her rights which are given to the most ignorant and degraded men—both natives and foreigners.</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Having deprived her of this first right of a citizen, the elective franchise, thereby leaving her without representation in the halls of legislation, he has oppressed her on all sides.</w:t>
      </w:r>
    </w:p>
    <w:p w:rsidR="009165D4" w:rsidRDefault="009165D4" w:rsidP="009165D4">
      <w:pPr>
        <w:pStyle w:val="NormalWeb"/>
        <w:shd w:val="clear" w:color="auto" w:fill="FFFFF0"/>
        <w:spacing w:before="0" w:beforeAutospacing="0" w:after="0" w:afterAutospacing="0"/>
        <w:ind w:firstLine="360"/>
        <w:rPr>
          <w:color w:val="000000"/>
          <w:sz w:val="27"/>
          <w:szCs w:val="27"/>
        </w:rPr>
      </w:pPr>
      <w:r>
        <w:rPr>
          <w:color w:val="000000"/>
          <w:sz w:val="27"/>
          <w:szCs w:val="27"/>
        </w:rPr>
        <w:t>He has made her, if married, in the eye of the law, civilly dead.</w:t>
      </w:r>
      <w:hyperlink r:id="rId4" w:anchor="senf4" w:history="1">
        <w:r>
          <w:rPr>
            <w:rStyle w:val="Hyperlink"/>
            <w:color w:val="330033"/>
            <w:vertAlign w:val="superscript"/>
          </w:rPr>
          <w:t>4</w:t>
        </w:r>
      </w:hyperlink>
    </w:p>
    <w:p w:rsidR="009165D4" w:rsidRDefault="009165D4" w:rsidP="009165D4">
      <w:pPr>
        <w:pStyle w:val="NormalWeb"/>
        <w:shd w:val="clear" w:color="auto" w:fill="FFFFF0"/>
        <w:spacing w:before="0" w:beforeAutospacing="0" w:after="0" w:afterAutospacing="0"/>
        <w:ind w:firstLine="360"/>
        <w:rPr>
          <w:color w:val="000000"/>
          <w:sz w:val="27"/>
          <w:szCs w:val="27"/>
        </w:rPr>
      </w:pPr>
      <w:r>
        <w:rPr>
          <w:color w:val="000000"/>
          <w:sz w:val="27"/>
          <w:szCs w:val="27"/>
        </w:rPr>
        <w:t>He has taken from her all right in property, even to the wages she earns.</w:t>
      </w:r>
      <w:hyperlink r:id="rId5" w:anchor="senf5" w:history="1">
        <w:r>
          <w:rPr>
            <w:rStyle w:val="Hyperlink"/>
            <w:color w:val="330033"/>
            <w:vertAlign w:val="superscript"/>
          </w:rPr>
          <w:t>5</w:t>
        </w:r>
      </w:hyperlink>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After depriving her of all rights as a married woman, if single and the owner of property, he has taxed her to support a government which recognizes her only when her property can be made profitable to it.</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monopolized nearly all the profitable employments, and from those she is permitted to follow, she receives but a scanty remuneration.</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closes against her all the avenues to wealth and distinction, which he considers most honorable to himself. As a teacher of theology, medicine, or law, she is not known.</w:t>
      </w:r>
    </w:p>
    <w:p w:rsidR="009165D4" w:rsidRDefault="009165D4" w:rsidP="009165D4">
      <w:pPr>
        <w:pStyle w:val="NormalWeb"/>
        <w:shd w:val="clear" w:color="auto" w:fill="FFFFF0"/>
        <w:spacing w:before="0" w:beforeAutospacing="0" w:after="0" w:afterAutospacing="0"/>
        <w:ind w:firstLine="360"/>
        <w:rPr>
          <w:color w:val="000000"/>
          <w:sz w:val="27"/>
          <w:szCs w:val="27"/>
        </w:rPr>
      </w:pPr>
      <w:r>
        <w:rPr>
          <w:color w:val="000000"/>
          <w:sz w:val="27"/>
          <w:szCs w:val="27"/>
        </w:rPr>
        <w:t>He has denied her the facilities for obtaining a thorough education—all colleges being closed against her.</w:t>
      </w:r>
      <w:hyperlink r:id="rId6" w:anchor="senf6" w:history="1">
        <w:r>
          <w:rPr>
            <w:rStyle w:val="Hyperlink"/>
            <w:color w:val="330033"/>
            <w:vertAlign w:val="superscript"/>
          </w:rPr>
          <w:t>6</w:t>
        </w:r>
      </w:hyperlink>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 xml:space="preserve">He allows her in Church as well as State, but a subordinate position, claiming </w:t>
      </w:r>
      <w:proofErr w:type="gramStart"/>
      <w:r>
        <w:rPr>
          <w:color w:val="000000"/>
          <w:sz w:val="27"/>
          <w:szCs w:val="27"/>
        </w:rPr>
        <w:t>Apostolic</w:t>
      </w:r>
      <w:proofErr w:type="gramEnd"/>
      <w:r>
        <w:rPr>
          <w:color w:val="000000"/>
          <w:sz w:val="27"/>
          <w:szCs w:val="27"/>
        </w:rPr>
        <w:t xml:space="preserve"> authority for her exclusion from the ministry, and, with some exceptions, from any public participation in the affairs of the Church.</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lastRenderedPageBreak/>
        <w:t>He has created a false public sentiment, by giving to the world a different code of morals for men and women, by which moral delinquencies which exclude women from society, are not only tolerated but deemed of little account in man.</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usurped the prerogative of Jehovah himself, claiming it as his right to assign for her a sphere of action, when that belongs to her conscience and her God.</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He has endeavored, in every way that he could to destroy her confidence in her own powers, to lessen her self-respect, and to make her willing to lead a dependent and abject life.</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rsidR="009165D4" w:rsidRDefault="009165D4" w:rsidP="009165D4">
      <w:pPr>
        <w:pStyle w:val="NormalWeb"/>
        <w:shd w:val="clear" w:color="auto" w:fill="FFFFF0"/>
        <w:spacing w:before="240" w:beforeAutospacing="0" w:after="0" w:afterAutospacing="0"/>
        <w:ind w:firstLine="360"/>
        <w:rPr>
          <w:color w:val="000000"/>
          <w:sz w:val="27"/>
          <w:szCs w:val="27"/>
        </w:rPr>
      </w:pPr>
      <w:r>
        <w:rPr>
          <w:color w:val="000000"/>
          <w:sz w:val="27"/>
          <w:szCs w:val="27"/>
        </w:rPr>
        <w:t xml:space="preserve">In entering upon the great work before us, we anticipate no small amount of misconception, misrepresentation, and ridicule; but we shall use every instrumentality within our power to </w:t>
      </w:r>
      <w:proofErr w:type="spellStart"/>
      <w:r>
        <w:rPr>
          <w:color w:val="000000"/>
          <w:sz w:val="27"/>
          <w:szCs w:val="27"/>
        </w:rPr>
        <w:t>effect</w:t>
      </w:r>
      <w:proofErr w:type="spellEnd"/>
      <w:r>
        <w:rPr>
          <w:color w:val="000000"/>
          <w:sz w:val="27"/>
          <w:szCs w:val="27"/>
        </w:rPr>
        <w:t xml:space="preserve"> our object. We shall employ agents, circulate tracts, petition the State and national Legislatures, and endeavor to enlist the pulpit and the press in our behalf.</w:t>
      </w:r>
      <w:r w:rsidR="00F60060">
        <w:rPr>
          <w:color w:val="000000"/>
          <w:sz w:val="27"/>
          <w:szCs w:val="27"/>
        </w:rPr>
        <w:t xml:space="preserve"> </w:t>
      </w:r>
      <w:r>
        <w:rPr>
          <w:color w:val="000000"/>
          <w:sz w:val="27"/>
          <w:szCs w:val="27"/>
        </w:rPr>
        <w:t>We hope this Convention will be followed by a series of Conventions, embracing every part of the country.</w:t>
      </w:r>
      <w:bookmarkStart w:id="0" w:name="_GoBack"/>
      <w:bookmarkEnd w:id="0"/>
    </w:p>
    <w:p w:rsidR="004814E8" w:rsidRDefault="004814E8">
      <w:pPr>
        <w:rPr>
          <w:rFonts w:ascii="Times New Roman" w:hAnsi="Times New Roman" w:cs="Times New Roman"/>
          <w:sz w:val="24"/>
          <w:szCs w:val="24"/>
        </w:rPr>
      </w:pPr>
    </w:p>
    <w:p w:rsidR="004814E8" w:rsidRPr="004814E8" w:rsidRDefault="004814E8">
      <w:pPr>
        <w:rPr>
          <w:rFonts w:ascii="Times New Roman" w:hAnsi="Times New Roman" w:cs="Times New Roman"/>
          <w:sz w:val="24"/>
          <w:szCs w:val="24"/>
        </w:rPr>
      </w:pPr>
    </w:p>
    <w:sectPr w:rsidR="004814E8" w:rsidRPr="0048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E8"/>
    <w:rsid w:val="004814E8"/>
    <w:rsid w:val="009165D4"/>
    <w:rsid w:val="00AB1F59"/>
    <w:rsid w:val="00F6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FF7E-8C16-4813-BDF5-94B0393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ssba.rutgers.edu/docs/seneca.html" TargetMode="External"/><Relationship Id="rId5" Type="http://schemas.openxmlformats.org/officeDocument/2006/relationships/hyperlink" Target="http://ecssba.rutgers.edu/docs/seneca.html" TargetMode="External"/><Relationship Id="rId4" Type="http://schemas.openxmlformats.org/officeDocument/2006/relationships/hyperlink" Target="http://ecssba.rutgers.edu/docs/sene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2016-12-22T17:33:00Z</dcterms:created>
  <dcterms:modified xsi:type="dcterms:W3CDTF">2016-12-22T17:47:00Z</dcterms:modified>
</cp:coreProperties>
</file>