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73" w:rsidRPr="0079535B" w:rsidRDefault="008637E3">
      <w:pPr>
        <w:rPr>
          <w:rFonts w:ascii="Times New Roman" w:hAnsi="Times New Roman" w:cs="Times New Roman"/>
          <w:b/>
          <w:sz w:val="24"/>
          <w:szCs w:val="24"/>
        </w:rPr>
      </w:pPr>
      <w:r>
        <w:rPr>
          <w:rFonts w:ascii="Times New Roman" w:hAnsi="Times New Roman" w:cs="Times New Roman"/>
          <w:b/>
          <w:sz w:val="24"/>
          <w:szCs w:val="24"/>
        </w:rPr>
        <w:t>11AP</w:t>
      </w:r>
    </w:p>
    <w:p w:rsidR="0079535B" w:rsidRDefault="0079535B">
      <w:pPr>
        <w:rPr>
          <w:rFonts w:ascii="Times New Roman" w:hAnsi="Times New Roman" w:cs="Times New Roman"/>
          <w:b/>
          <w:sz w:val="24"/>
          <w:szCs w:val="24"/>
        </w:rPr>
      </w:pPr>
      <w:r w:rsidRPr="0079535B">
        <w:rPr>
          <w:rFonts w:ascii="Times New Roman" w:hAnsi="Times New Roman" w:cs="Times New Roman"/>
          <w:b/>
          <w:sz w:val="24"/>
          <w:szCs w:val="24"/>
        </w:rPr>
        <w:t>Shaping Argument</w:t>
      </w:r>
    </w:p>
    <w:p w:rsidR="0079535B" w:rsidRPr="004C749B" w:rsidRDefault="004C749B">
      <w:pPr>
        <w:rPr>
          <w:rFonts w:ascii="Times New Roman" w:hAnsi="Times New Roman" w:cs="Times New Roman"/>
          <w:sz w:val="24"/>
          <w:szCs w:val="24"/>
        </w:rPr>
      </w:pPr>
      <w:r w:rsidRPr="004C749B">
        <w:rPr>
          <w:rFonts w:ascii="Times New Roman" w:hAnsi="Times New Roman" w:cs="Times New Roman"/>
          <w:sz w:val="24"/>
          <w:szCs w:val="24"/>
        </w:rPr>
        <w:t xml:space="preserve">The shape – that </w:t>
      </w:r>
      <w:r>
        <w:rPr>
          <w:rFonts w:ascii="Times New Roman" w:hAnsi="Times New Roman" w:cs="Times New Roman"/>
          <w:sz w:val="24"/>
          <w:szCs w:val="24"/>
        </w:rPr>
        <w:t xml:space="preserve">is, the organization or arrangement – of an argument reflects a host of factors, including audience and purpose, but it usually follows one of several patterns. We’ll discuss classical oration, induction and deduction, and the </w:t>
      </w:r>
      <w:proofErr w:type="spellStart"/>
      <w:r>
        <w:rPr>
          <w:rFonts w:ascii="Times New Roman" w:hAnsi="Times New Roman" w:cs="Times New Roman"/>
          <w:sz w:val="24"/>
          <w:szCs w:val="24"/>
        </w:rPr>
        <w:t>Toulmin</w:t>
      </w:r>
      <w:proofErr w:type="spellEnd"/>
      <w:r>
        <w:rPr>
          <w:rFonts w:ascii="Times New Roman" w:hAnsi="Times New Roman" w:cs="Times New Roman"/>
          <w:sz w:val="24"/>
          <w:szCs w:val="24"/>
        </w:rPr>
        <w:t xml:space="preserve"> model as four common ways to structure an argument. Keep in mind that writers often modify these structures as needed. The essential point to remember is that the organization should fit the ideas, rather than forcing ideas </w:t>
      </w:r>
      <w:r w:rsidRPr="004C749B">
        <w:rPr>
          <w:rFonts w:ascii="Times New Roman" w:hAnsi="Times New Roman" w:cs="Times New Roman"/>
          <w:sz w:val="24"/>
          <w:szCs w:val="24"/>
        </w:rPr>
        <w:t xml:space="preserve">to fit into a prescribed organizational pattern. </w:t>
      </w:r>
    </w:p>
    <w:p w:rsidR="004C749B" w:rsidRPr="004C749B" w:rsidRDefault="004C749B">
      <w:pPr>
        <w:rPr>
          <w:rFonts w:ascii="Times New Roman" w:hAnsi="Times New Roman" w:cs="Times New Roman"/>
          <w:b/>
          <w:sz w:val="24"/>
          <w:szCs w:val="24"/>
        </w:rPr>
      </w:pPr>
      <w:r w:rsidRPr="004C749B">
        <w:rPr>
          <w:rFonts w:ascii="Times New Roman" w:hAnsi="Times New Roman" w:cs="Times New Roman"/>
          <w:b/>
          <w:sz w:val="24"/>
          <w:szCs w:val="24"/>
        </w:rPr>
        <w:t>The Classical Oration</w:t>
      </w:r>
    </w:p>
    <w:p w:rsidR="004C749B" w:rsidRDefault="004C749B">
      <w:pPr>
        <w:rPr>
          <w:rFonts w:ascii="Times New Roman" w:hAnsi="Times New Roman" w:cs="Times New Roman"/>
          <w:sz w:val="24"/>
          <w:szCs w:val="24"/>
        </w:rPr>
      </w:pPr>
      <w:r>
        <w:rPr>
          <w:rFonts w:ascii="Times New Roman" w:hAnsi="Times New Roman" w:cs="Times New Roman"/>
          <w:sz w:val="24"/>
          <w:szCs w:val="24"/>
        </w:rPr>
        <w:t>Classical rhetoricians outlined a five-part structure for an oratory, or speech, that writers still use today, although perhaps not always consciously:</w:t>
      </w:r>
    </w:p>
    <w:p w:rsidR="004C749B" w:rsidRDefault="004C749B" w:rsidP="004C74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introduction (</w:t>
      </w:r>
      <w:r w:rsidRPr="00E878DB">
        <w:rPr>
          <w:rFonts w:ascii="Times New Roman" w:hAnsi="Times New Roman" w:cs="Times New Roman"/>
          <w:i/>
          <w:sz w:val="24"/>
          <w:szCs w:val="24"/>
        </w:rPr>
        <w:t>exordium</w:t>
      </w:r>
      <w:r>
        <w:rPr>
          <w:rFonts w:ascii="Times New Roman" w:hAnsi="Times New Roman" w:cs="Times New Roman"/>
          <w:sz w:val="24"/>
          <w:szCs w:val="24"/>
        </w:rPr>
        <w:t xml:space="preserve">) introduces the reader to the subject under discussion. In Latin, exordium means “beginning a web,” which is an apt description of an introduction. Whether it is a single paragraph or several, the introduction draws the readers into the text by piquing their interest, challenging them, or otherwise getting their attention. </w:t>
      </w:r>
      <w:r w:rsidR="008637E3">
        <w:rPr>
          <w:rFonts w:ascii="Times New Roman" w:hAnsi="Times New Roman" w:cs="Times New Roman"/>
          <w:sz w:val="24"/>
          <w:szCs w:val="24"/>
        </w:rPr>
        <w:t>Often the intro is where the writer established ethos.</w:t>
      </w:r>
    </w:p>
    <w:p w:rsidR="008637E3" w:rsidRDefault="008637E3" w:rsidP="004C74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narration (</w:t>
      </w:r>
      <w:proofErr w:type="spellStart"/>
      <w:r w:rsidRPr="00E878DB">
        <w:rPr>
          <w:rFonts w:ascii="Times New Roman" w:hAnsi="Times New Roman" w:cs="Times New Roman"/>
          <w:i/>
          <w:sz w:val="24"/>
          <w:szCs w:val="24"/>
        </w:rPr>
        <w:t>narratio</w:t>
      </w:r>
      <w:proofErr w:type="spellEnd"/>
      <w:r>
        <w:rPr>
          <w:rFonts w:ascii="Times New Roman" w:hAnsi="Times New Roman" w:cs="Times New Roman"/>
          <w:sz w:val="24"/>
          <w:szCs w:val="24"/>
        </w:rPr>
        <w:t xml:space="preserve">) provides factual information and background material on the subject at hand, thus beginning the developmental paragraphs, or establishes why the subject is a problem that needs addressing. The level of detail a writer uses in this section depends largely on the audience’s knowledge of the subject. Although classical rhetoric describes narration as appealing to logos, in actuality it often appeals to pathos because the writer attempts to evoke an emotional response about the importance of the issue being discussed. </w:t>
      </w:r>
    </w:p>
    <w:p w:rsidR="008637E3" w:rsidRDefault="008637E3" w:rsidP="004C74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confirmation (</w:t>
      </w:r>
      <w:proofErr w:type="spellStart"/>
      <w:r w:rsidRPr="00E878DB">
        <w:rPr>
          <w:rFonts w:ascii="Times New Roman" w:hAnsi="Times New Roman" w:cs="Times New Roman"/>
          <w:i/>
          <w:sz w:val="24"/>
          <w:szCs w:val="24"/>
        </w:rPr>
        <w:t>confirmatio</w:t>
      </w:r>
      <w:proofErr w:type="spellEnd"/>
      <w:r>
        <w:rPr>
          <w:rFonts w:ascii="Times New Roman" w:hAnsi="Times New Roman" w:cs="Times New Roman"/>
          <w:sz w:val="24"/>
          <w:szCs w:val="24"/>
        </w:rPr>
        <w:t>), usually the major part of the text, includes the development or the proof needed to make the writer’s case – the nuts and bolts of the essay, containing the most specific and concrete detail in the text. The confirmation generally makes the strongest appeal to logos.</w:t>
      </w:r>
    </w:p>
    <w:p w:rsidR="008637E3" w:rsidRDefault="00124446" w:rsidP="004C74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refutation (</w:t>
      </w:r>
      <w:proofErr w:type="spellStart"/>
      <w:r w:rsidRPr="00E878DB">
        <w:rPr>
          <w:rFonts w:ascii="Times New Roman" w:hAnsi="Times New Roman" w:cs="Times New Roman"/>
          <w:i/>
          <w:sz w:val="24"/>
          <w:szCs w:val="24"/>
        </w:rPr>
        <w:t>refutatio</w:t>
      </w:r>
      <w:proofErr w:type="spellEnd"/>
      <w:r>
        <w:rPr>
          <w:rFonts w:ascii="Times New Roman" w:hAnsi="Times New Roman" w:cs="Times New Roman"/>
          <w:sz w:val="24"/>
          <w:szCs w:val="24"/>
        </w:rPr>
        <w:t xml:space="preserve">), which addresses the counterargument, is in many ways a bridge between the </w:t>
      </w:r>
      <w:proofErr w:type="gramStart"/>
      <w:r>
        <w:rPr>
          <w:rFonts w:ascii="Times New Roman" w:hAnsi="Times New Roman" w:cs="Times New Roman"/>
          <w:sz w:val="24"/>
          <w:szCs w:val="24"/>
        </w:rPr>
        <w:t>writer’s</w:t>
      </w:r>
      <w:proofErr w:type="gramEnd"/>
      <w:r>
        <w:rPr>
          <w:rFonts w:ascii="Times New Roman" w:hAnsi="Times New Roman" w:cs="Times New Roman"/>
          <w:sz w:val="24"/>
          <w:szCs w:val="24"/>
        </w:rPr>
        <w:t xml:space="preserve"> proof and conclusion. Although classical rhetoricians recommended placing this section at the end of the text as a way to anticipate objections to the proof given in the confirmation section, this is not a hard-and-fast rule. If opposing views are well known or valued by the audience, a writer will address them before presenting his or her own argument. The counterargument’s appeal is largely to logos. </w:t>
      </w:r>
    </w:p>
    <w:p w:rsidR="00124446" w:rsidRDefault="00124446" w:rsidP="004C74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conclusion (</w:t>
      </w:r>
      <w:proofErr w:type="spellStart"/>
      <w:r w:rsidRPr="00E878DB">
        <w:rPr>
          <w:rFonts w:ascii="Times New Roman" w:hAnsi="Times New Roman" w:cs="Times New Roman"/>
          <w:i/>
          <w:sz w:val="24"/>
          <w:szCs w:val="24"/>
        </w:rPr>
        <w:t>peroratio</w:t>
      </w:r>
      <w:proofErr w:type="spellEnd"/>
      <w:r>
        <w:rPr>
          <w:rFonts w:ascii="Times New Roman" w:hAnsi="Times New Roman" w:cs="Times New Roman"/>
          <w:sz w:val="24"/>
          <w:szCs w:val="24"/>
        </w:rPr>
        <w:t xml:space="preserve">) – whether it is one paragraph or several – brings the essay to a satisfying close. </w:t>
      </w:r>
      <w:r w:rsidR="00AE0A00">
        <w:rPr>
          <w:rFonts w:ascii="Times New Roman" w:hAnsi="Times New Roman" w:cs="Times New Roman"/>
          <w:sz w:val="24"/>
          <w:szCs w:val="24"/>
        </w:rPr>
        <w:t>Here the writer usually appeals to pathos, and reminds the reader of the ethos established earlier. Rather than simply repeating what has gone before, the conclusion</w:t>
      </w:r>
      <w:r w:rsidR="0087440B">
        <w:rPr>
          <w:rFonts w:ascii="Times New Roman" w:hAnsi="Times New Roman" w:cs="Times New Roman"/>
          <w:sz w:val="24"/>
          <w:szCs w:val="24"/>
        </w:rPr>
        <w:t xml:space="preserve"> brings all the writer’s ideas</w:t>
      </w:r>
      <w:bookmarkStart w:id="0" w:name="_GoBack"/>
      <w:bookmarkEnd w:id="0"/>
      <w:r w:rsidR="0087440B">
        <w:rPr>
          <w:rFonts w:ascii="Times New Roman" w:hAnsi="Times New Roman" w:cs="Times New Roman"/>
          <w:sz w:val="24"/>
          <w:szCs w:val="24"/>
        </w:rPr>
        <w:t xml:space="preserve"> together and answers the question, so what? Writers should remember the classical rhetoricians’ advice that the last words and ideas of a text are those the audience is most likely to remember. </w:t>
      </w:r>
    </w:p>
    <w:p w:rsidR="0087440B" w:rsidRDefault="0087440B" w:rsidP="0087440B">
      <w:pPr>
        <w:rPr>
          <w:rFonts w:ascii="Times New Roman" w:hAnsi="Times New Roman" w:cs="Times New Roman"/>
          <w:sz w:val="24"/>
          <w:szCs w:val="24"/>
        </w:rPr>
      </w:pPr>
    </w:p>
    <w:p w:rsidR="0087440B" w:rsidRDefault="0087440B" w:rsidP="0087440B">
      <w:pPr>
        <w:rPr>
          <w:rFonts w:ascii="Times New Roman" w:hAnsi="Times New Roman" w:cs="Times New Roman"/>
          <w:sz w:val="24"/>
          <w:szCs w:val="24"/>
        </w:rPr>
      </w:pPr>
      <w:r w:rsidRPr="00227EBD">
        <w:rPr>
          <w:rFonts w:ascii="Times New Roman" w:hAnsi="Times New Roman" w:cs="Times New Roman"/>
          <w:sz w:val="24"/>
          <w:szCs w:val="24"/>
          <w:u w:val="single"/>
        </w:rPr>
        <w:lastRenderedPageBreak/>
        <w:t>Directions:</w:t>
      </w:r>
      <w:r>
        <w:rPr>
          <w:rFonts w:ascii="Times New Roman" w:hAnsi="Times New Roman" w:cs="Times New Roman"/>
          <w:sz w:val="24"/>
          <w:szCs w:val="24"/>
        </w:rPr>
        <w:t xml:space="preserve"> Read the following article by Sandra Day O’Connor, a former Supreme Court justice, and Roy </w:t>
      </w:r>
      <w:proofErr w:type="spellStart"/>
      <w:r>
        <w:rPr>
          <w:rFonts w:ascii="Times New Roman" w:hAnsi="Times New Roman" w:cs="Times New Roman"/>
          <w:sz w:val="24"/>
          <w:szCs w:val="24"/>
        </w:rPr>
        <w:t>Romer</w:t>
      </w:r>
      <w:proofErr w:type="spellEnd"/>
      <w:r>
        <w:rPr>
          <w:rFonts w:ascii="Times New Roman" w:hAnsi="Times New Roman" w:cs="Times New Roman"/>
          <w:sz w:val="24"/>
          <w:szCs w:val="24"/>
        </w:rPr>
        <w:t>, then superintendent of the Los Angeles Unified School District. Annotate it and identify how it fits the classical model.</w:t>
      </w:r>
    </w:p>
    <w:p w:rsidR="0087440B" w:rsidRPr="00227EBD" w:rsidRDefault="0087440B" w:rsidP="0087440B">
      <w:pPr>
        <w:rPr>
          <w:rFonts w:ascii="Times New Roman" w:hAnsi="Times New Roman" w:cs="Times New Roman"/>
          <w:b/>
          <w:sz w:val="24"/>
          <w:szCs w:val="24"/>
        </w:rPr>
      </w:pPr>
      <w:r w:rsidRPr="00227EBD">
        <w:rPr>
          <w:rFonts w:ascii="Times New Roman" w:hAnsi="Times New Roman" w:cs="Times New Roman"/>
          <w:b/>
          <w:sz w:val="24"/>
          <w:szCs w:val="24"/>
        </w:rPr>
        <w:t>“</w:t>
      </w:r>
      <w:r w:rsidR="00B9407A">
        <w:rPr>
          <w:rFonts w:ascii="Times New Roman" w:hAnsi="Times New Roman" w:cs="Times New Roman"/>
          <w:b/>
          <w:sz w:val="24"/>
          <w:szCs w:val="24"/>
        </w:rPr>
        <w:t>N</w:t>
      </w:r>
      <w:r w:rsidRPr="00227EBD">
        <w:rPr>
          <w:rFonts w:ascii="Times New Roman" w:hAnsi="Times New Roman" w:cs="Times New Roman"/>
          <w:b/>
          <w:sz w:val="24"/>
          <w:szCs w:val="24"/>
        </w:rPr>
        <w:t>ot by Math Alone”</w:t>
      </w:r>
    </w:p>
    <w:p w:rsidR="0087440B" w:rsidRPr="00227EBD" w:rsidRDefault="0087440B" w:rsidP="0087440B">
      <w:pPr>
        <w:rPr>
          <w:rFonts w:ascii="Times New Roman" w:hAnsi="Times New Roman" w:cs="Times New Roman"/>
          <w:b/>
          <w:sz w:val="24"/>
          <w:szCs w:val="24"/>
        </w:rPr>
      </w:pPr>
      <w:r w:rsidRPr="00227EBD">
        <w:rPr>
          <w:rFonts w:ascii="Times New Roman" w:hAnsi="Times New Roman" w:cs="Times New Roman"/>
          <w:b/>
          <w:sz w:val="24"/>
          <w:szCs w:val="24"/>
        </w:rPr>
        <w:t xml:space="preserve">Sandra Day O’Connor and Roy </w:t>
      </w:r>
      <w:proofErr w:type="spellStart"/>
      <w:r w:rsidRPr="00227EBD">
        <w:rPr>
          <w:rFonts w:ascii="Times New Roman" w:hAnsi="Times New Roman" w:cs="Times New Roman"/>
          <w:b/>
          <w:sz w:val="24"/>
          <w:szCs w:val="24"/>
        </w:rPr>
        <w:t>Romer</w:t>
      </w:r>
      <w:proofErr w:type="spellEnd"/>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Fierce global competition prompted President Bush to use the State of the Union address to call for better math and science education, where there's evidence that many schools are falling short.</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We should be equally troubled by another shortcoming in American schools: Most young people today simply do not have an adequate understanding of how our government and political system work, and they are thus not well prepared to participate as citizens.</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 xml:space="preserve">This country has long exemplified democratic practice to the rest of the world. With the attention we are paying to advancing democracy abroad, we ought </w:t>
      </w:r>
      <w:proofErr w:type="gramStart"/>
      <w:r w:rsidRPr="00227EBD">
        <w:rPr>
          <w:rFonts w:ascii="Times New Roman" w:eastAsia="Times New Roman" w:hAnsi="Times New Roman" w:cs="Times New Roman"/>
          <w:color w:val="000000"/>
          <w:sz w:val="24"/>
          <w:szCs w:val="24"/>
        </w:rPr>
        <w:t>not</w:t>
      </w:r>
      <w:proofErr w:type="gramEnd"/>
      <w:r w:rsidRPr="00227EBD">
        <w:rPr>
          <w:rFonts w:ascii="Times New Roman" w:eastAsia="Times New Roman" w:hAnsi="Times New Roman" w:cs="Times New Roman"/>
          <w:color w:val="000000"/>
          <w:sz w:val="24"/>
          <w:szCs w:val="24"/>
        </w:rPr>
        <w:t xml:space="preserve"> neglect it at home.</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Two-thirds of 12th-graders scored below "proficient" on the last national civics assessment in 1998, and only 9 percent could list two ways a democracy benefits from citizen participation. Yes, young people remain highly patriotic, and many volunteer in their communities. But most are largely disconnected from current events and issues.</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A healthy democracy depends on the participation of citizens, and that participation is learned behavior; it doesn't just happen. As the 2003 report "The Civic Mission of Schools" noted: "Individuals do not automatically become free and responsible citizens, but must be educated for citizenship." That means civic learning -- educating students for democracy -- needs to be on par with other academic subjects.</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This is not a new idea. Our first public schools saw education for citizenship as a core part of their mission. Eighty years ago, John Dewey said, "Democracy needs to be reborn in every generation and education is its midwife."</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But in recent years, civic learning has been pushed aside. Until the 1960s, three courses in civics and government were common in American high schools, and two of them ("civics" and "problems of democracy") explored the role of citizens and encouraged students to discuss current issues. Today those courses are very rare.</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What remains is a course on "American government" that usually spends little time on how people can -- and why they should -- participate. The effect of reduced civic learning on civic life is not theoretical. Research shows that the better people understand our history and system of government, the more likely they are to vote and participate in the civic life.</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 xml:space="preserve">We need more and better classes to impart the knowledge of government, history, law and current events that students need to understand and participate in a democratic republic. And we also know that much effective civic learning takes place beyond the classroom -- in </w:t>
      </w:r>
      <w:r w:rsidRPr="00227EBD">
        <w:rPr>
          <w:rFonts w:ascii="Times New Roman" w:eastAsia="Times New Roman" w:hAnsi="Times New Roman" w:cs="Times New Roman"/>
          <w:color w:val="000000"/>
          <w:sz w:val="24"/>
          <w:szCs w:val="24"/>
        </w:rPr>
        <w:lastRenderedPageBreak/>
        <w:t>extracurricular activity, service work that is connected to class work, and other ways students experience civic life.</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Preserving our democracy should be reason enough to promote civic learning. But there are other benefits. Understanding society and how we relate to each other fosters the attitudes essential for success in college, work and communities; it enhances student learning in other subjects.</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Economic and technological competitiveness is essential, and America's economy and technology have flourished because of the rule of law and the "assets" of a free and open society. Democracy has been good for business and for economic well-being. By the same token, failing to hone the civic tools of democracy will have economic consequences.</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Bill Gates -- a top business and technology leader -- argues strongly that schools have to prepare students not only for college and career but for citizenship as well.</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None of this is to diminish the importance of improving math and science education. This latest push, as well as the earlier emphasis on literacy, deserves support. It should also be the occasion for a broader commitment, and that means restoring education for democracy to its central place in school.</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color w:val="000000"/>
          <w:sz w:val="24"/>
          <w:szCs w:val="24"/>
        </w:rPr>
        <w:t>We need more students proficient in math, science and engineering. We also need them to be prepared for their role as citizens. Only then can self-government work. Only then will we not only be more competitive but also remain the beacon of liberty in a tumultuous world.</w:t>
      </w:r>
    </w:p>
    <w:p w:rsidR="00227EBD" w:rsidRPr="00227EBD" w:rsidRDefault="00227EBD" w:rsidP="00227EBD">
      <w:pPr>
        <w:spacing w:before="100" w:beforeAutospacing="1" w:after="100" w:afterAutospacing="1" w:line="240" w:lineRule="auto"/>
        <w:rPr>
          <w:rFonts w:ascii="Times New Roman" w:eastAsia="Times New Roman" w:hAnsi="Times New Roman" w:cs="Times New Roman"/>
          <w:color w:val="000000"/>
          <w:sz w:val="24"/>
          <w:szCs w:val="24"/>
        </w:rPr>
      </w:pPr>
      <w:r w:rsidRPr="00227EBD">
        <w:rPr>
          <w:rFonts w:ascii="Times New Roman" w:eastAsia="Times New Roman" w:hAnsi="Times New Roman" w:cs="Times New Roman"/>
          <w:i/>
          <w:iCs/>
          <w:color w:val="000000"/>
          <w:sz w:val="24"/>
          <w:szCs w:val="24"/>
        </w:rPr>
        <w:t xml:space="preserve">Sandra Day O'Connor retired as an associate justice of the Supreme Court. Roy </w:t>
      </w:r>
      <w:proofErr w:type="spellStart"/>
      <w:r w:rsidRPr="00227EBD">
        <w:rPr>
          <w:rFonts w:ascii="Times New Roman" w:eastAsia="Times New Roman" w:hAnsi="Times New Roman" w:cs="Times New Roman"/>
          <w:i/>
          <w:iCs/>
          <w:color w:val="000000"/>
          <w:sz w:val="24"/>
          <w:szCs w:val="24"/>
        </w:rPr>
        <w:t>Romer</w:t>
      </w:r>
      <w:proofErr w:type="spellEnd"/>
      <w:r w:rsidRPr="00227EBD">
        <w:rPr>
          <w:rFonts w:ascii="Times New Roman" w:eastAsia="Times New Roman" w:hAnsi="Times New Roman" w:cs="Times New Roman"/>
          <w:i/>
          <w:iCs/>
          <w:color w:val="000000"/>
          <w:sz w:val="24"/>
          <w:szCs w:val="24"/>
        </w:rPr>
        <w:t>, a former governor of Colorado, is superintendent of the Los Angeles Unified School District. They are co-chairs of the national advisory council of the Campaign for the Civic Mission of Schools.</w:t>
      </w:r>
    </w:p>
    <w:p w:rsidR="00227EBD" w:rsidRDefault="00227EBD" w:rsidP="0087440B">
      <w:pPr>
        <w:rPr>
          <w:rFonts w:ascii="Times New Roman" w:hAnsi="Times New Roman" w:cs="Times New Roman"/>
          <w:sz w:val="24"/>
          <w:szCs w:val="24"/>
        </w:rPr>
      </w:pPr>
    </w:p>
    <w:p w:rsidR="0087440B" w:rsidRPr="0087440B" w:rsidRDefault="0087440B" w:rsidP="0087440B">
      <w:pPr>
        <w:rPr>
          <w:rFonts w:ascii="Times New Roman" w:hAnsi="Times New Roman" w:cs="Times New Roman"/>
          <w:sz w:val="24"/>
          <w:szCs w:val="24"/>
        </w:rPr>
      </w:pPr>
    </w:p>
    <w:p w:rsidR="004C749B" w:rsidRPr="004C749B" w:rsidRDefault="004C749B">
      <w:pPr>
        <w:rPr>
          <w:rFonts w:ascii="Times New Roman" w:hAnsi="Times New Roman" w:cs="Times New Roman"/>
          <w:sz w:val="24"/>
          <w:szCs w:val="24"/>
        </w:rPr>
      </w:pPr>
    </w:p>
    <w:p w:rsidR="0079535B" w:rsidRDefault="0079535B"/>
    <w:sectPr w:rsidR="0079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91347"/>
    <w:multiLevelType w:val="hybridMultilevel"/>
    <w:tmpl w:val="58C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5B"/>
    <w:rsid w:val="00124446"/>
    <w:rsid w:val="00227EBD"/>
    <w:rsid w:val="004C749B"/>
    <w:rsid w:val="004E7473"/>
    <w:rsid w:val="0079535B"/>
    <w:rsid w:val="008637E3"/>
    <w:rsid w:val="0087440B"/>
    <w:rsid w:val="00AE0A00"/>
    <w:rsid w:val="00B9407A"/>
    <w:rsid w:val="00E8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357BF-58A2-40B4-9B72-25F146C4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9B"/>
    <w:pPr>
      <w:ind w:left="720"/>
      <w:contextualSpacing/>
    </w:pPr>
  </w:style>
  <w:style w:type="paragraph" w:styleId="NormalWeb">
    <w:name w:val="Normal (Web)"/>
    <w:basedOn w:val="Normal"/>
    <w:uiPriority w:val="99"/>
    <w:semiHidden/>
    <w:unhideWhenUsed/>
    <w:rsid w:val="00227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8585">
      <w:bodyDiv w:val="1"/>
      <w:marLeft w:val="0"/>
      <w:marRight w:val="0"/>
      <w:marTop w:val="0"/>
      <w:marBottom w:val="0"/>
      <w:divBdr>
        <w:top w:val="none" w:sz="0" w:space="0" w:color="auto"/>
        <w:left w:val="none" w:sz="0" w:space="0" w:color="auto"/>
        <w:bottom w:val="none" w:sz="0" w:space="0" w:color="auto"/>
        <w:right w:val="none" w:sz="0" w:space="0" w:color="auto"/>
      </w:divBdr>
      <w:divsChild>
        <w:div w:id="1052074671">
          <w:marLeft w:val="0"/>
          <w:marRight w:val="0"/>
          <w:marTop w:val="0"/>
          <w:marBottom w:val="0"/>
          <w:divBdr>
            <w:top w:val="none" w:sz="0" w:space="0" w:color="auto"/>
            <w:left w:val="none" w:sz="0" w:space="0" w:color="auto"/>
            <w:bottom w:val="none" w:sz="0" w:space="0" w:color="auto"/>
            <w:right w:val="none" w:sz="0" w:space="0" w:color="auto"/>
          </w:divBdr>
          <w:divsChild>
            <w:div w:id="1973704792">
              <w:marLeft w:val="0"/>
              <w:marRight w:val="0"/>
              <w:marTop w:val="0"/>
              <w:marBottom w:val="0"/>
              <w:divBdr>
                <w:top w:val="none" w:sz="0" w:space="0" w:color="auto"/>
                <w:left w:val="none" w:sz="0" w:space="0" w:color="auto"/>
                <w:bottom w:val="none" w:sz="0" w:space="0" w:color="auto"/>
                <w:right w:val="none" w:sz="0" w:space="0" w:color="auto"/>
              </w:divBdr>
              <w:divsChild>
                <w:div w:id="2079202776">
                  <w:marLeft w:val="0"/>
                  <w:marRight w:val="0"/>
                  <w:marTop w:val="0"/>
                  <w:marBottom w:val="0"/>
                  <w:divBdr>
                    <w:top w:val="none" w:sz="0" w:space="0" w:color="auto"/>
                    <w:left w:val="none" w:sz="0" w:space="0" w:color="auto"/>
                    <w:bottom w:val="none" w:sz="0" w:space="0" w:color="auto"/>
                    <w:right w:val="none" w:sz="0" w:space="0" w:color="auto"/>
                  </w:divBdr>
                  <w:divsChild>
                    <w:div w:id="795679812">
                      <w:marLeft w:val="0"/>
                      <w:marRight w:val="0"/>
                      <w:marTop w:val="0"/>
                      <w:marBottom w:val="60"/>
                      <w:divBdr>
                        <w:top w:val="none" w:sz="0" w:space="0" w:color="auto"/>
                        <w:left w:val="none" w:sz="0" w:space="0" w:color="auto"/>
                        <w:bottom w:val="none" w:sz="0" w:space="0" w:color="auto"/>
                        <w:right w:val="none" w:sz="0" w:space="0" w:color="auto"/>
                      </w:divBdr>
                      <w:divsChild>
                        <w:div w:id="10392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7</cp:revision>
  <dcterms:created xsi:type="dcterms:W3CDTF">2016-12-22T13:43:00Z</dcterms:created>
  <dcterms:modified xsi:type="dcterms:W3CDTF">2016-12-22T14:26:00Z</dcterms:modified>
</cp:coreProperties>
</file>