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5"/>
        <w:gridCol w:w="9123"/>
        <w:gridCol w:w="6"/>
      </w:tblGrid>
      <w:tr w:rsidR="001517EB" w:rsidRPr="001517EB" w:rsidTr="001517EB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517EB" w:rsidRPr="001517EB" w:rsidRDefault="001517EB" w:rsidP="001517EB">
            <w:pPr>
              <w:spacing w:after="380" w:line="240" w:lineRule="auto"/>
              <w:rPr>
                <w:rFonts w:ascii="SerifaStd" w:eastAsia="Times New Roman" w:hAnsi="SerifaStd" w:cs="Arial"/>
                <w:b/>
                <w:bCs/>
                <w:color w:val="000000"/>
                <w:sz w:val="38"/>
                <w:szCs w:val="38"/>
              </w:rPr>
            </w:pPr>
            <w:r w:rsidRPr="001517EB">
              <w:rPr>
                <w:rFonts w:ascii="SerifaStd" w:eastAsia="Times New Roman" w:hAnsi="SerifaStd" w:cs="Arial"/>
                <w:b/>
                <w:bCs/>
                <w:color w:val="000000"/>
                <w:sz w:val="38"/>
                <w:szCs w:val="38"/>
              </w:rPr>
              <w:t>The AP English Language and Composition Exam</w:t>
            </w:r>
          </w:p>
        </w:tc>
      </w:tr>
      <w:tr w:rsidR="001517EB" w:rsidRPr="001517EB" w:rsidTr="001517EB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517EB" w:rsidRPr="00151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17EB" w:rsidRPr="001517EB" w:rsidRDefault="001517EB" w:rsidP="001517EB">
                  <w:pPr>
                    <w:spacing w:after="380" w:line="240" w:lineRule="auto"/>
                    <w:rPr>
                      <w:rFonts w:ascii="SerifaStd" w:eastAsia="Times New Roman" w:hAnsi="SerifaStd" w:cs="Arial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c>
            </w:tr>
          </w:tbl>
          <w:p w:rsidR="001517EB" w:rsidRPr="001517EB" w:rsidRDefault="001517EB" w:rsidP="00151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7EB" w:rsidRPr="001517EB" w:rsidRDefault="001517EB" w:rsidP="00151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2875" cy="9525"/>
                  <wp:effectExtent l="0" t="0" r="0" b="0"/>
                  <wp:docPr id="1" name="Picture 1" descr="http://apcentral.collegeboard.com/common/shared/images/null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central.collegeboard.com/common/shared/images/null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517EB" w:rsidRPr="001517EB" w:rsidRDefault="001517EB" w:rsidP="001517EB">
            <w:pPr>
              <w:spacing w:before="300" w:after="225" w:line="240" w:lineRule="auto"/>
              <w:outlineLvl w:val="1"/>
              <w:rPr>
                <w:rFonts w:eastAsia="Times New Roman" w:cs="Arial"/>
                <w:b/>
                <w:bCs/>
                <w:color w:val="003366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3366"/>
                <w:sz w:val="24"/>
                <w:szCs w:val="24"/>
              </w:rPr>
              <w:t>(</w:t>
            </w:r>
            <w:r w:rsidRPr="001517EB">
              <w:rPr>
                <w:rFonts w:eastAsia="Times New Roman" w:cs="Arial"/>
                <w:b/>
                <w:bCs/>
                <w:color w:val="003366"/>
                <w:sz w:val="24"/>
                <w:szCs w:val="24"/>
              </w:rPr>
              <w:t>Source – AP Central/College Board</w:t>
            </w:r>
            <w:r>
              <w:rPr>
                <w:rFonts w:eastAsia="Times New Roman" w:cs="Arial"/>
                <w:b/>
                <w:bCs/>
                <w:color w:val="003366"/>
                <w:sz w:val="24"/>
                <w:szCs w:val="24"/>
              </w:rPr>
              <w:t>)</w:t>
            </w:r>
          </w:p>
          <w:p w:rsidR="001517EB" w:rsidRPr="001517EB" w:rsidRDefault="001517EB" w:rsidP="001517EB">
            <w:pPr>
              <w:spacing w:before="300" w:after="22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Exam Overview</w:t>
            </w:r>
          </w:p>
          <w:p w:rsidR="001517EB" w:rsidRPr="001517EB" w:rsidRDefault="001517EB" w:rsidP="001517E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 ENGLISH LANGUAGE AND COMPOSITION EXAM: 3 HOURS 15 MINUTES</w:t>
            </w:r>
          </w:p>
          <w:p w:rsidR="001517EB" w:rsidRPr="001517EB" w:rsidRDefault="001517EB" w:rsidP="001517E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AP English Language and Composition Exam employs multiple-cho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ice questions to test students’ </w:t>
            </w: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skills in rhetorical analysis of prose passages. Students are also required to write three essays that demonstrate their skill in rhetorical analysis, argumentation, and synthesis of information from multiple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sources to support the student’</w:t>
            </w: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own argument. Although the skills tested on the exam remain essentially the same from year to year, there may be some variation in format of the free-response (essay) questions.</w:t>
            </w:r>
          </w:p>
          <w:p w:rsidR="001517EB" w:rsidRPr="001517EB" w:rsidRDefault="001517EB" w:rsidP="001517EB">
            <w:pPr>
              <w:spacing w:before="300" w:after="22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Format of Assessment</w:t>
            </w:r>
          </w:p>
          <w:p w:rsidR="001517EB" w:rsidRPr="001517EB" w:rsidRDefault="001517EB" w:rsidP="001517E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Section I:</w:t>
            </w: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Multiple Choice: 52-55 Questions | 60 Minutes | 45% of Exam Score</w:t>
            </w:r>
          </w:p>
          <w:p w:rsidR="001517EB" w:rsidRPr="001517EB" w:rsidRDefault="001517EB" w:rsidP="001517EB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excerpts from several non-fiction texts</w:t>
            </w:r>
          </w:p>
          <w:p w:rsidR="001517EB" w:rsidRPr="001517EB" w:rsidRDefault="001517EB" w:rsidP="001517EB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excerpt is accompanied by several multiple-choice questions</w:t>
            </w:r>
          </w:p>
          <w:p w:rsidR="001517EB" w:rsidRPr="001517EB" w:rsidRDefault="001517EB" w:rsidP="001517E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Section II:</w:t>
            </w: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Free Response: 3 Free-Response Questions | 2 Hours 15 Minutes | 55% of Exam Score</w:t>
            </w:r>
          </w:p>
          <w:p w:rsidR="001517EB" w:rsidRPr="001517EB" w:rsidRDefault="001517EB" w:rsidP="001517EB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minutes for reading source materials for the synthesis prompt (in the free-response section)</w:t>
            </w:r>
          </w:p>
          <w:p w:rsidR="001517EB" w:rsidRPr="001517EB" w:rsidRDefault="001517EB" w:rsidP="001517EB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 minutes to write essay responses to the 3 free-response questions</w:t>
            </w:r>
          </w:p>
          <w:p w:rsidR="001517EB" w:rsidRPr="001517EB" w:rsidRDefault="001517EB" w:rsidP="001517EB">
            <w:pPr>
              <w:spacing w:before="300" w:after="22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Prompt Types</w:t>
            </w:r>
          </w:p>
          <w:p w:rsidR="001517EB" w:rsidRPr="001517EB" w:rsidRDefault="001517EB" w:rsidP="001517E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Synthesis:</w:t>
            </w: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Students read several texts about a topic and create an argument that synthesizes at least three of the sources to support their thesis.</w:t>
            </w:r>
          </w:p>
          <w:p w:rsidR="001517EB" w:rsidRPr="001517EB" w:rsidRDefault="001517EB" w:rsidP="001517E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Rhetorical Analysis:</w:t>
            </w: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Students read a non-fiction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 and analyze how the writer’</w:t>
            </w: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language choices contribute to his or her purpose and intended meaning for the text.</w:t>
            </w:r>
          </w:p>
          <w:p w:rsidR="001517EB" w:rsidRPr="001517EB" w:rsidRDefault="001517EB" w:rsidP="001517E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225" w:right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7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Argument:</w:t>
            </w:r>
            <w:r w:rsidRPr="0015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Students create an evidence-based argument that responds to a given topic.</w:t>
            </w:r>
          </w:p>
          <w:p w:rsidR="001517EB" w:rsidRPr="001517EB" w:rsidRDefault="001517EB" w:rsidP="001517EB">
            <w:pPr>
              <w:spacing w:before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7EB" w:rsidRPr="001517EB" w:rsidRDefault="001517EB" w:rsidP="0015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7EB" w:rsidRPr="001517EB" w:rsidTr="001517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7EB" w:rsidRPr="001517EB" w:rsidRDefault="001517EB" w:rsidP="00151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7EB" w:rsidRPr="001517EB" w:rsidRDefault="001517EB" w:rsidP="0015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7EB" w:rsidRPr="001517EB" w:rsidRDefault="001517EB" w:rsidP="0015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7EB" w:rsidRPr="001517EB" w:rsidRDefault="001517EB" w:rsidP="0015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7E95" w:rsidRPr="001517EB" w:rsidRDefault="00047E95" w:rsidP="001517EB">
      <w:bookmarkStart w:id="0" w:name="_GoBack"/>
      <w:bookmarkEnd w:id="0"/>
    </w:p>
    <w:sectPr w:rsidR="00047E95" w:rsidRPr="0015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8D"/>
    <w:multiLevelType w:val="multilevel"/>
    <w:tmpl w:val="9D9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C72D1"/>
    <w:multiLevelType w:val="multilevel"/>
    <w:tmpl w:val="F486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32A38"/>
    <w:multiLevelType w:val="multilevel"/>
    <w:tmpl w:val="D0A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B"/>
    <w:rsid w:val="00047E95"/>
    <w:rsid w:val="001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3F5D0-95AF-4143-86B0-79EA666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7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7EB"/>
    <w:rPr>
      <w:b/>
      <w:bCs/>
    </w:rPr>
  </w:style>
  <w:style w:type="character" w:customStyle="1" w:styleId="apple-converted-space">
    <w:name w:val="apple-converted-space"/>
    <w:basedOn w:val="DefaultParagraphFont"/>
    <w:rsid w:val="0015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1</cp:revision>
  <dcterms:created xsi:type="dcterms:W3CDTF">2016-08-10T16:52:00Z</dcterms:created>
  <dcterms:modified xsi:type="dcterms:W3CDTF">2016-08-10T16:54:00Z</dcterms:modified>
</cp:coreProperties>
</file>